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44"/>
          <w:szCs w:val="44"/>
          <w:lang w:val="en-US" w:eastAsia="zh-CN" w:bidi="ar"/>
        </w:rPr>
        <w:t>三明学院关于组织申报2022年度省科技计划项目的通知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Dotum" w:eastAsia="仿宋_GB2312" w:cs="仿宋_GB2312"/>
          <w:bCs/>
          <w:kern w:val="2"/>
          <w:sz w:val="32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Dotum" w:eastAsia="仿宋_GB2312" w:cs="仿宋_GB2312"/>
          <w:sz w:val="18"/>
          <w:szCs w:val="18"/>
          <w:lang w:val="en-US"/>
        </w:rPr>
      </w:pPr>
      <w:r>
        <w:rPr>
          <w:rFonts w:hint="eastAsia" w:ascii="仿宋_GB2312" w:hAnsi="Dotum" w:eastAsia="仿宋_GB2312" w:cs="仿宋_GB2312"/>
          <w:bCs/>
          <w:kern w:val="2"/>
          <w:sz w:val="32"/>
          <w:szCs w:val="24"/>
          <w:lang w:val="en-US" w:eastAsia="zh-CN" w:bidi="ar"/>
        </w:rPr>
        <w:t>各有关单位：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2022年度省科技计划项目申报工作已经开始，现将《福建省科学技术厅 福建省财政厅关于组织申报2022年度省科技计划项目的通知》转发给你们。请相关单位认真研读17类省级科技计划项目申报指南，按照指南要求做好项目申报工作，鼓励产学研合作申报。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一、申报相关注意事项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（一）申报单位不得有到期未验收的省科技计划项目。各单位承担项目须</w:t>
      </w:r>
      <w:r>
        <w:rPr>
          <w:rFonts w:hint="eastAsia" w:ascii="仿宋_GB2312" w:hAnsi="Times New Roman" w:eastAsia="仿宋_GB2312" w:cs="仿宋_GB2312"/>
          <w:b/>
          <w:bCs/>
          <w:kern w:val="2"/>
          <w:sz w:val="32"/>
          <w:szCs w:val="32"/>
          <w:lang w:val="en-US" w:eastAsia="zh-CN" w:bidi="ar"/>
        </w:rPr>
        <w:t>在任务书到期日期之前通过验收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，请各单位自查并做好即将到期项目结项、延期工作。如在项目申报、推荐期间有逾期未验收项目、则所在单位项目在系统中无法提交申报、推荐。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（二）以学校为推荐单位申报的项目，有合作单位的，合作协议须在申报项目截止时间前完成合作协议签订，合作协议未完成签订的，在竞争性项目遴选中不予以优先考虑。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其他相关注意事项按省科技厅通知要求。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黑体" w:hAnsi="Times New Roman" w:eastAsia="黑体" w:cs="黑体"/>
          <w:szCs w:val="32"/>
          <w:lang w:val="en-US"/>
        </w:rPr>
      </w:pPr>
      <w:r>
        <w:rPr>
          <w:rFonts w:hint="eastAsia" w:ascii="黑体" w:hAnsi="Times New Roman" w:eastAsia="黑体" w:cs="黑体"/>
          <w:kern w:val="2"/>
          <w:sz w:val="32"/>
          <w:szCs w:val="32"/>
          <w:lang w:val="en-US" w:eastAsia="zh-CN" w:bidi="ar"/>
        </w:rPr>
        <w:t>二、项目申报限项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为提高项目申报质量，科技处（社科处）根据科技厅安排情况，结合各学院往年项目推荐、立项和执行情况，确定申报限项数，请按照分配的限项数组织项目申报。教辅、行政人员如需申报需挂靠二级学院进行申报。超过学校限额的，学校组织遴选择优推荐。</w:t>
      </w:r>
    </w:p>
    <w:tbl>
      <w:tblPr>
        <w:tblW w:w="14179" w:type="dxa"/>
        <w:tblCellSpacing w:w="0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1879"/>
        <w:gridCol w:w="1597"/>
        <w:gridCol w:w="2470"/>
        <w:gridCol w:w="1330"/>
        <w:gridCol w:w="1540"/>
        <w:gridCol w:w="1390"/>
        <w:gridCol w:w="1300"/>
        <w:gridCol w:w="1260"/>
        <w:gridCol w:w="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申报单位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高校产学合作项目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科技特派员后补助项目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引导性项目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对外合作项目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省自然科学基金项目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省创新战略研究项目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其他各类申报项目（含合作）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资源与化工学院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≥20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≥7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机电工程学院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≥8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≥7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建筑工程学院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≥8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≥3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信息工程学院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≥8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≥3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经济与管理学院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≥4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马克思主义学院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艺术与设计学院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体育与康养学院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≥1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≥0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446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87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合计</w:t>
            </w:r>
          </w:p>
        </w:tc>
        <w:tc>
          <w:tcPr>
            <w:tcW w:w="159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47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3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54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9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30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260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96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≥</w:t>
            </w:r>
            <w:r>
              <w:rPr>
                <w:rFonts w:hint="eastAsia" w:ascii="仿宋_GB2312" w:hAnsi="Times New Roman" w:eastAsia="仿宋_GB2312" w:cs="仿宋_GB2312"/>
                <w:kern w:val="2"/>
                <w:sz w:val="21"/>
                <w:szCs w:val="21"/>
                <w:vertAlign w:val="baseline"/>
                <w:lang w:val="en-US" w:eastAsia="zh-CN" w:bidi="ar"/>
              </w:rPr>
              <w:t>89</w:t>
            </w:r>
          </w:p>
        </w:tc>
      </w:tr>
    </w:tbl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21"/>
          <w:szCs w:val="21"/>
          <w:vertAlign w:val="baseline"/>
          <w:lang w:val="en-US" w:eastAsia="zh-CN" w:bidi="ar"/>
        </w:rPr>
        <w:sectPr>
          <w:pgSz w:w="16838" w:h="11906" w:orient="landscape"/>
          <w:pgMar w:top="1803" w:right="1440" w:bottom="1803" w:left="1440" w:header="851" w:footer="992" w:gutter="0"/>
          <w:paperSrc/>
          <w:cols w:space="0" w:num="1"/>
          <w:rtlGutter w:val="0"/>
          <w:docGrid w:type="lines" w:linePitch="319" w:charSpace="0"/>
        </w:sectPr>
      </w:pP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系统填报中，以三明学院为推荐单位的申报的项目，申报人推荐单位请务必选择“三明学院”，否则会导致学校无法推荐；申报代码务必按照指南填写，</w:t>
      </w:r>
      <w:r>
        <w:rPr>
          <w:rFonts w:hint="eastAsia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"/>
        </w:rPr>
        <w:t>填错无法修改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将导致申报失败，自然基金项目根据类型选择指南代码。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黑体" w:hAnsi="Times New Roman" w:eastAsia="黑体" w:cs="黑体"/>
          <w:szCs w:val="32"/>
          <w:lang w:val="en-US"/>
        </w:rPr>
      </w:pPr>
      <w:r>
        <w:rPr>
          <w:rFonts w:hint="eastAsia" w:ascii="黑体" w:hAnsi="Times New Roman" w:eastAsia="黑体" w:cs="黑体"/>
          <w:kern w:val="2"/>
          <w:sz w:val="32"/>
          <w:szCs w:val="32"/>
          <w:lang w:val="en-US" w:eastAsia="zh-CN" w:bidi="ar"/>
        </w:rPr>
        <w:t>三、申报、推荐时间安排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（一）没有省科技项目管理系统账号的申请人，首先登录福建省科技计划项目管理信息系统  http://xmgl.kjt.fujian.gov.cn/showLoginPage.do，注册专家用户，省科技厅审核通过后，再向各学院科研秘书申请开户（申报用户）。每位申请人拥有</w:t>
      </w:r>
      <w:r>
        <w:rPr>
          <w:rFonts w:hint="eastAsia" w:ascii="仿宋_GB2312" w:hAnsi="Times New Roman" w:eastAsia="仿宋_GB2312" w:cs="仿宋_GB2312"/>
          <w:b/>
          <w:bCs/>
          <w:kern w:val="2"/>
          <w:sz w:val="32"/>
          <w:szCs w:val="32"/>
          <w:lang w:val="en-US" w:eastAsia="zh-CN" w:bidi="ar"/>
        </w:rPr>
        <w:t>专家用户、申报用户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两个账户，项目申报、年度执行报告、结项需用申报用户登录，专家用户登录可修改个人信息及填写科技报告。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（二）2021年11月20日前，各学院积极动员组织项目申报，提交预申报项目汇总表。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（三）2021年12月10日前，申请人、申报单位系统提交申请书,申请人、申报单位未按期提交申请书的视为放弃申请，申报截止时间后将不能提交。有合作单位申报的项目应完成合作协议签订。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（四）2021年12月20日前，科技处（社科处）组织专家对申请书进行评审遴选、择优推荐。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（五）2021年12月31日前，申请人提交修改完善后的申请书至申报单位审核。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（六）2022年1月5日前，申报单位按要求审核后提交、学校通过系统完成推荐程序。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40" w:lineRule="exact"/>
        <w:ind w:left="640" w:leftChars="0" w:right="0" w:rightChars="0"/>
        <w:jc w:val="both"/>
        <w:rPr>
          <w:rFonts w:hint="eastAsia" w:ascii="黑体" w:hAnsi="Times New Roman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Times New Roman" w:eastAsia="黑体" w:cs="黑体"/>
          <w:kern w:val="2"/>
          <w:sz w:val="32"/>
          <w:szCs w:val="32"/>
          <w:lang w:val="en-US" w:eastAsia="zh-CN" w:bidi="ar"/>
        </w:rPr>
        <w:t>四、其他事项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科技厅项目管理系统使用可参阅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相关下载中的“用户操作手册”，以及页面上的“常见问题”，在系统使用过程中，有任何系统异常或技术上的问题（包括单位注册、科技人员注册出现异常）都可联系技术支持部门：福建省海峡信息技术有限公司 联系电话：0591-87882011、0591-87862982。邮箱：reset@kjt.fujian.gov.cn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黑体" w:hAnsi="Times New Roman" w:eastAsia="黑体" w:cs="黑体"/>
          <w:szCs w:val="32"/>
          <w:lang w:val="en-US"/>
        </w:rPr>
      </w:pPr>
      <w:r>
        <w:rPr>
          <w:rFonts w:hint="eastAsia" w:ascii="黑体" w:hAnsi="Times New Roman" w:eastAsia="黑体" w:cs="黑体"/>
          <w:kern w:val="2"/>
          <w:sz w:val="32"/>
          <w:szCs w:val="32"/>
          <w:lang w:val="en-US" w:eastAsia="zh-CN" w:bidi="ar"/>
        </w:rPr>
        <w:t>五、联系人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5"/>
        <w:jc w:val="both"/>
        <w:rPr>
          <w:rFonts w:hint="default" w:ascii="仿宋_GB2312" w:eastAsia="仿宋_GB2312" w:cs="仿宋_GB231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科技处（社科处） 雷慧 15280592698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附件：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40" w:firstLineChars="200"/>
        <w:jc w:val="both"/>
        <w:rPr>
          <w:rFonts w:hint="eastAsia" w:ascii="仿宋_GB2312" w:eastAsia="仿宋_GB2312" w:cs="仿宋_GB231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1.福建省科学技术厅 福建省财政厅关于组织申报2022年度省科技计划项目的通知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2.2022年省科技计划项目预申报汇总表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3.2022年科技计划项目申报资料（格式）汇编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right="0" w:firstLine="640" w:firstLineChars="200"/>
        <w:jc w:val="both"/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4.星创天地建设后补助项目相关附件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320" w:firstLineChars="1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right="0"/>
        <w:jc w:val="right"/>
        <w:rPr>
          <w:rFonts w:hint="eastAsia" w:ascii="仿宋_GB2312" w:eastAsia="仿宋_GB2312" w:cs="仿宋_GB231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三明学院科技处（社科处）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eastAsia="仿宋_GB2312" w:cs="仿宋_GB231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                           2021年10月31日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Dotum">
    <w:altName w:val="Malgun Gothic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  <w:rPr>
        <w:sz w:val="28"/>
        <w:szCs w:val="18"/>
        <w:lang w:val="en-US"/>
      </w:rPr>
    </w:pP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fldChar w:fldCharType="begin"/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instrText xml:space="preserve"> PAGE </w:instrText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fldChar w:fldCharType="separate"/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t>54</w:t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  <w:rPr>
        <w:sz w:val="28"/>
        <w:szCs w:val="18"/>
        <w:lang w:val="en-US"/>
      </w:rPr>
    </w:pP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fldChar w:fldCharType="begin"/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instrText xml:space="preserve"> PAGE </w:instrText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fldChar w:fldCharType="separate"/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t>88</w:t>
    </w:r>
    <w:r>
      <w:rPr>
        <w:rStyle w:val="11"/>
        <w:rFonts w:hint="default" w:ascii="Times New Roman" w:hAnsi="Times New Roman" w:eastAsia="仿宋_GB2312" w:cs="Times New Roman"/>
        <w:kern w:val="2"/>
        <w:sz w:val="28"/>
        <w:szCs w:val="18"/>
        <w:lang w:val="en-US" w:eastAsia="zh-CN" w:bidi="a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  <w:rPr>
        <w:lang w:val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B6BF0"/>
    <w:multiLevelType w:val="singleLevel"/>
    <w:tmpl w:val="044B6BF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9001D8C"/>
    <w:multiLevelType w:val="singleLevel"/>
    <w:tmpl w:val="59001D8C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16771"/>
    <w:rsid w:val="014726DD"/>
    <w:rsid w:val="01621268"/>
    <w:rsid w:val="02961E2D"/>
    <w:rsid w:val="05F37148"/>
    <w:rsid w:val="06206B70"/>
    <w:rsid w:val="073D0469"/>
    <w:rsid w:val="079218AE"/>
    <w:rsid w:val="07E12AA0"/>
    <w:rsid w:val="086246A7"/>
    <w:rsid w:val="0A605D42"/>
    <w:rsid w:val="0B792E43"/>
    <w:rsid w:val="0B914D1D"/>
    <w:rsid w:val="0BD84388"/>
    <w:rsid w:val="0D945E4A"/>
    <w:rsid w:val="0E2A38C2"/>
    <w:rsid w:val="0E405A1C"/>
    <w:rsid w:val="0F0A68D8"/>
    <w:rsid w:val="0F117569"/>
    <w:rsid w:val="0F4144F7"/>
    <w:rsid w:val="103E1470"/>
    <w:rsid w:val="10A76168"/>
    <w:rsid w:val="10F777D9"/>
    <w:rsid w:val="1167648A"/>
    <w:rsid w:val="116F45E2"/>
    <w:rsid w:val="11BD6D24"/>
    <w:rsid w:val="12765336"/>
    <w:rsid w:val="12D350E0"/>
    <w:rsid w:val="131D2B0F"/>
    <w:rsid w:val="134F66D1"/>
    <w:rsid w:val="14B93522"/>
    <w:rsid w:val="14C152F4"/>
    <w:rsid w:val="15152890"/>
    <w:rsid w:val="16DA0006"/>
    <w:rsid w:val="178C5234"/>
    <w:rsid w:val="1A021851"/>
    <w:rsid w:val="1ADF2CC6"/>
    <w:rsid w:val="1B2A0BAE"/>
    <w:rsid w:val="1B4C7068"/>
    <w:rsid w:val="1B620771"/>
    <w:rsid w:val="1BD815B9"/>
    <w:rsid w:val="1C243378"/>
    <w:rsid w:val="1C6A2447"/>
    <w:rsid w:val="1C9675CC"/>
    <w:rsid w:val="1CB06799"/>
    <w:rsid w:val="1D13544E"/>
    <w:rsid w:val="1F562158"/>
    <w:rsid w:val="1FAA3A1D"/>
    <w:rsid w:val="201908D7"/>
    <w:rsid w:val="20397E0D"/>
    <w:rsid w:val="20C4733A"/>
    <w:rsid w:val="22042F37"/>
    <w:rsid w:val="23A00951"/>
    <w:rsid w:val="23A32E6F"/>
    <w:rsid w:val="23E469B0"/>
    <w:rsid w:val="25AF3DFF"/>
    <w:rsid w:val="272F10DD"/>
    <w:rsid w:val="27F708A2"/>
    <w:rsid w:val="280920A6"/>
    <w:rsid w:val="294E236B"/>
    <w:rsid w:val="295B4B0D"/>
    <w:rsid w:val="29E81FFB"/>
    <w:rsid w:val="2A4710CD"/>
    <w:rsid w:val="2AE74DD9"/>
    <w:rsid w:val="2B817B69"/>
    <w:rsid w:val="2C9962D7"/>
    <w:rsid w:val="2CDF5A08"/>
    <w:rsid w:val="2DAE7AA0"/>
    <w:rsid w:val="2DD7761E"/>
    <w:rsid w:val="2DF65C9F"/>
    <w:rsid w:val="2E02750A"/>
    <w:rsid w:val="2E4B459C"/>
    <w:rsid w:val="2EDB7B1A"/>
    <w:rsid w:val="307E40A6"/>
    <w:rsid w:val="31271CF0"/>
    <w:rsid w:val="322B3315"/>
    <w:rsid w:val="32EC7A48"/>
    <w:rsid w:val="33051D95"/>
    <w:rsid w:val="361F280B"/>
    <w:rsid w:val="362D6CC4"/>
    <w:rsid w:val="36362C6B"/>
    <w:rsid w:val="3665453D"/>
    <w:rsid w:val="37AB41C4"/>
    <w:rsid w:val="38EF373C"/>
    <w:rsid w:val="38FA7695"/>
    <w:rsid w:val="3977290B"/>
    <w:rsid w:val="39BF2BE7"/>
    <w:rsid w:val="39C9382A"/>
    <w:rsid w:val="3A3657F8"/>
    <w:rsid w:val="3B4B2B28"/>
    <w:rsid w:val="3D494DEF"/>
    <w:rsid w:val="3D8E7392"/>
    <w:rsid w:val="3DB53E55"/>
    <w:rsid w:val="3F6E7161"/>
    <w:rsid w:val="3FC0685F"/>
    <w:rsid w:val="40B031B4"/>
    <w:rsid w:val="439B6BBB"/>
    <w:rsid w:val="44767C95"/>
    <w:rsid w:val="44E17B86"/>
    <w:rsid w:val="456719CE"/>
    <w:rsid w:val="45EC34C3"/>
    <w:rsid w:val="476D0EFE"/>
    <w:rsid w:val="47E606CB"/>
    <w:rsid w:val="49870369"/>
    <w:rsid w:val="49E56FDF"/>
    <w:rsid w:val="4A740D0E"/>
    <w:rsid w:val="4AE439D3"/>
    <w:rsid w:val="4B77043A"/>
    <w:rsid w:val="4C0078EB"/>
    <w:rsid w:val="4C982277"/>
    <w:rsid w:val="4D18235E"/>
    <w:rsid w:val="4D716071"/>
    <w:rsid w:val="4E5F3499"/>
    <w:rsid w:val="4F933857"/>
    <w:rsid w:val="4FC5397C"/>
    <w:rsid w:val="504134E1"/>
    <w:rsid w:val="50C65A30"/>
    <w:rsid w:val="5130578E"/>
    <w:rsid w:val="51B37B0C"/>
    <w:rsid w:val="532C4989"/>
    <w:rsid w:val="539F5598"/>
    <w:rsid w:val="553910E8"/>
    <w:rsid w:val="5590012A"/>
    <w:rsid w:val="55B02667"/>
    <w:rsid w:val="55EB5831"/>
    <w:rsid w:val="572578F3"/>
    <w:rsid w:val="573A07E5"/>
    <w:rsid w:val="575255FF"/>
    <w:rsid w:val="58355F36"/>
    <w:rsid w:val="5B5F673B"/>
    <w:rsid w:val="5B6E1D27"/>
    <w:rsid w:val="5C2B7D75"/>
    <w:rsid w:val="5C3711C2"/>
    <w:rsid w:val="5C6B304E"/>
    <w:rsid w:val="5D72120C"/>
    <w:rsid w:val="5DE208DC"/>
    <w:rsid w:val="5E0C7497"/>
    <w:rsid w:val="5E5D452D"/>
    <w:rsid w:val="5F9B2F38"/>
    <w:rsid w:val="60245D3B"/>
    <w:rsid w:val="605F0B03"/>
    <w:rsid w:val="6181639F"/>
    <w:rsid w:val="62701BA3"/>
    <w:rsid w:val="643176B9"/>
    <w:rsid w:val="644C3411"/>
    <w:rsid w:val="64860D11"/>
    <w:rsid w:val="65D24D18"/>
    <w:rsid w:val="665D2DDB"/>
    <w:rsid w:val="667733B8"/>
    <w:rsid w:val="670474D1"/>
    <w:rsid w:val="673D0B13"/>
    <w:rsid w:val="674B324D"/>
    <w:rsid w:val="67F745FC"/>
    <w:rsid w:val="68351D0F"/>
    <w:rsid w:val="68501773"/>
    <w:rsid w:val="69663A49"/>
    <w:rsid w:val="6A825F94"/>
    <w:rsid w:val="6B8B25C3"/>
    <w:rsid w:val="6D072FD5"/>
    <w:rsid w:val="6D9C3CB2"/>
    <w:rsid w:val="6E571ACB"/>
    <w:rsid w:val="6F73009D"/>
    <w:rsid w:val="6FA4084F"/>
    <w:rsid w:val="6FCC6F6D"/>
    <w:rsid w:val="6FE90F50"/>
    <w:rsid w:val="708C311A"/>
    <w:rsid w:val="70C90C59"/>
    <w:rsid w:val="716A68FD"/>
    <w:rsid w:val="71A16A8A"/>
    <w:rsid w:val="72B862FF"/>
    <w:rsid w:val="73B961C0"/>
    <w:rsid w:val="74950943"/>
    <w:rsid w:val="759224FF"/>
    <w:rsid w:val="765E3984"/>
    <w:rsid w:val="7675485E"/>
    <w:rsid w:val="76C45C30"/>
    <w:rsid w:val="771B0434"/>
    <w:rsid w:val="77CE055A"/>
    <w:rsid w:val="79363444"/>
    <w:rsid w:val="7A3D6AB2"/>
    <w:rsid w:val="7B710708"/>
    <w:rsid w:val="7BB4685B"/>
    <w:rsid w:val="7BED2FDD"/>
    <w:rsid w:val="7D3837B1"/>
    <w:rsid w:val="7E9B4A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suppressLineNumbers w:val="0"/>
      <w:spacing w:before="260" w:beforeAutospacing="0" w:after="260" w:afterAutospacing="0" w:line="412" w:lineRule="auto"/>
      <w:ind w:left="0" w:right="0"/>
      <w:jc w:val="both"/>
      <w:outlineLvl w:val="2"/>
    </w:pPr>
    <w:rPr>
      <w:rFonts w:hint="eastAsia" w:ascii="仿宋_GB2312" w:hAnsi="宋体" w:eastAsia="宋体" w:cs="仿宋_GB2312"/>
      <w:b/>
      <w:spacing w:val="-4"/>
      <w:kern w:val="2"/>
      <w:sz w:val="30"/>
      <w:szCs w:val="20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5"/>
    <w:qFormat/>
    <w:uiPriority w:val="0"/>
    <w:rPr>
      <w:sz w:val="18"/>
    </w:rPr>
  </w:style>
  <w:style w:type="paragraph" w:styleId="5">
    <w:name w:val="footer"/>
    <w:basedOn w:val="1"/>
    <w:qFormat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仿宋_GB2312" w:cs="Times New Roman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6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</w:pPr>
    <w:rPr>
      <w:rFonts w:hint="default" w:ascii="Times New Roman" w:hAnsi="Times New Roman" w:eastAsia="仿宋_GB2312" w:cs="Times New Roman"/>
      <w:kern w:val="2"/>
      <w:sz w:val="18"/>
      <w:szCs w:val="18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 Char Char2"/>
    <w:basedOn w:val="10"/>
    <w:link w:val="3"/>
    <w:qFormat/>
    <w:uiPriority w:val="0"/>
    <w:rPr>
      <w:rFonts w:hint="eastAsia" w:ascii="仿宋_GB2312" w:eastAsia="仿宋_GB2312" w:cs="仿宋_GB2312"/>
      <w:kern w:val="2"/>
      <w:sz w:val="32"/>
      <w:szCs w:val="24"/>
      <w:lang w:val="en-US" w:eastAsia="zh-CN" w:bidi="ar"/>
    </w:rPr>
  </w:style>
  <w:style w:type="character" w:customStyle="1" w:styleId="15">
    <w:name w:val=" Char Char"/>
    <w:basedOn w:val="10"/>
    <w:link w:val="4"/>
    <w:qFormat/>
    <w:uiPriority w:val="0"/>
    <w:rPr>
      <w:rFonts w:hint="eastAsia" w:ascii="仿宋_GB2312" w:eastAsia="仿宋_GB2312" w:cs="仿宋_GB2312"/>
      <w:kern w:val="2"/>
      <w:sz w:val="18"/>
      <w:szCs w:val="18"/>
      <w:lang w:val="en-US" w:eastAsia="zh-CN" w:bidi="ar"/>
    </w:rPr>
  </w:style>
  <w:style w:type="character" w:customStyle="1" w:styleId="16">
    <w:name w:val=" Char Char1"/>
    <w:basedOn w:val="10"/>
    <w:link w:val="6"/>
    <w:qFormat/>
    <w:uiPriority w:val="0"/>
    <w:rPr>
      <w:rFonts w:hint="eastAsia" w:ascii="仿宋_GB2312" w:eastAsia="仿宋_GB2312" w:cs="仿宋_GB2312"/>
      <w:kern w:val="2"/>
      <w:sz w:val="18"/>
      <w:szCs w:val="18"/>
      <w:lang w:val="en-US" w:eastAsia="zh-CN" w:bidi="ar"/>
    </w:rPr>
  </w:style>
  <w:style w:type="character" w:customStyle="1" w:styleId="17">
    <w:name w:val="text1"/>
    <w:basedOn w:val="10"/>
    <w:qFormat/>
    <w:uiPriority w:val="0"/>
    <w:rPr>
      <w:rFonts w:hint="eastAsia" w:ascii="宋体" w:hAnsi="宋体" w:eastAsia="宋体" w:cs="宋体"/>
      <w:color w:val="000000"/>
      <w:spacing w:val="15"/>
      <w:sz w:val="21"/>
      <w:szCs w:val="21"/>
    </w:rPr>
  </w:style>
  <w:style w:type="character" w:customStyle="1" w:styleId="18">
    <w:name w:val="标1 Char"/>
    <w:basedOn w:val="10"/>
    <w:qFormat/>
    <w:uiPriority w:val="0"/>
    <w:rPr>
      <w:rFonts w:hint="eastAsia" w:ascii="方正小标宋简体" w:hAnsi="方正小标宋简体" w:eastAsia="方正小标宋简体" w:cs="方正小标宋简体"/>
      <w:sz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HUIZI</cp:lastModifiedBy>
  <dcterms:modified xsi:type="dcterms:W3CDTF">2021-10-31T16:58:56Z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F910CA27037B46B6A6B025F8C276673F</vt:lpwstr>
  </property>
</Properties>
</file>